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D95" w:rsidRDefault="001F2D95" w:rsidP="00B34D77">
      <w:pPr>
        <w:widowControl w:val="0"/>
        <w:autoSpaceDE w:val="0"/>
        <w:autoSpaceDN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GLI SVILUPPI DELLA TEORIA DEGLI INSIEMI</w:t>
      </w:r>
    </w:p>
    <w:p w:rsidR="00B34D77" w:rsidRPr="00B34D77" w:rsidRDefault="00B34D77" w:rsidP="00B34D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4D77">
        <w:rPr>
          <w:rFonts w:ascii="Times New Roman" w:hAnsi="Times New Roman" w:cs="Times New Roman"/>
          <w:i/>
          <w:sz w:val="24"/>
          <w:szCs w:val="24"/>
        </w:rPr>
        <w:t>Scheda storica</w:t>
      </w:r>
    </w:p>
    <w:p w:rsidR="00B34D77" w:rsidRDefault="00B34D77" w:rsidP="00B34D77">
      <w:pPr>
        <w:widowControl w:val="0"/>
        <w:autoSpaceDE w:val="0"/>
        <w:autoSpaceDN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F15D58" w:rsidRPr="001F2D95" w:rsidRDefault="00F15D58" w:rsidP="00B34D77">
      <w:pPr>
        <w:widowControl w:val="0"/>
        <w:autoSpaceDE w:val="0"/>
        <w:autoSpaceDN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5D2998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L'uomo ha usato il concetto di insieme, pur senza ren</w:t>
      </w:r>
      <w:r w:rsidRPr="001F2D95">
        <w:rPr>
          <w:rFonts w:cs="Times New Roman"/>
          <w:sz w:val="24"/>
          <w:szCs w:val="24"/>
        </w:rPr>
        <w:softHyphen/>
        <w:t xml:space="preserve">dersene conto, fin </w:t>
      </w:r>
      <w:r w:rsidR="009047CF">
        <w:rPr>
          <w:rFonts w:cs="Times New Roman"/>
          <w:sz w:val="24"/>
          <w:szCs w:val="24"/>
        </w:rPr>
        <w:t>dall’antichità</w:t>
      </w:r>
      <w:r w:rsidR="005D2998">
        <w:rPr>
          <w:rFonts w:cs="Times New Roman"/>
          <w:sz w:val="24"/>
          <w:szCs w:val="24"/>
        </w:rPr>
        <w:t>.</w:t>
      </w:r>
    </w:p>
    <w:p w:rsidR="001F2D95" w:rsidRPr="001F2D95" w:rsidRDefault="005D2998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Esempi sono dati: d</w:t>
      </w:r>
      <w:r w:rsidR="001F2D95" w:rsidRPr="001F2D95">
        <w:rPr>
          <w:rFonts w:cs="Times New Roman"/>
          <w:sz w:val="24"/>
          <w:szCs w:val="24"/>
        </w:rPr>
        <w:t>al</w:t>
      </w:r>
      <w:r w:rsidRPr="001F2D95">
        <w:rPr>
          <w:rFonts w:cs="Times New Roman"/>
          <w:sz w:val="24"/>
          <w:szCs w:val="24"/>
        </w:rPr>
        <w:t>l'insegnante che si rivolge agli studenti della sua classe come ad un unico soggetto;</w:t>
      </w:r>
      <w:r>
        <w:rPr>
          <w:rFonts w:cs="Times New Roman"/>
          <w:sz w:val="24"/>
          <w:szCs w:val="24"/>
        </w:rPr>
        <w:t xml:space="preserve"> dal </w:t>
      </w:r>
      <w:r w:rsidR="001F2D95" w:rsidRPr="001F2D95">
        <w:rPr>
          <w:rFonts w:cs="Times New Roman"/>
          <w:sz w:val="24"/>
          <w:szCs w:val="24"/>
        </w:rPr>
        <w:t>pastore che parla del suo gregge conside</w:t>
      </w:r>
      <w:r w:rsidR="001F2D95" w:rsidRPr="001F2D95">
        <w:rPr>
          <w:rFonts w:cs="Times New Roman"/>
          <w:sz w:val="24"/>
          <w:szCs w:val="24"/>
        </w:rPr>
        <w:softHyphen/>
        <w:t>randolo un'unica entit</w:t>
      </w:r>
      <w:r w:rsidR="009047CF">
        <w:rPr>
          <w:rFonts w:cs="Times New Roman"/>
          <w:sz w:val="24"/>
          <w:szCs w:val="24"/>
        </w:rPr>
        <w:t>à</w:t>
      </w:r>
      <w:r w:rsidR="001F2D95" w:rsidRPr="001F2D95">
        <w:rPr>
          <w:rFonts w:cs="Times New Roman"/>
          <w:sz w:val="24"/>
          <w:szCs w:val="24"/>
        </w:rPr>
        <w:t xml:space="preserve">; </w:t>
      </w:r>
      <w:r>
        <w:rPr>
          <w:rFonts w:cs="Times New Roman"/>
          <w:sz w:val="24"/>
          <w:szCs w:val="24"/>
        </w:rPr>
        <w:t>d</w:t>
      </w:r>
      <w:r w:rsidR="001F2D95" w:rsidRPr="001F2D95">
        <w:rPr>
          <w:rFonts w:cs="Times New Roman"/>
          <w:sz w:val="24"/>
          <w:szCs w:val="24"/>
        </w:rPr>
        <w:t>al politico che parla alla platea come ad un gruppo, formato sì da tanti elementi, ma che si possono considerare come un tutt'uno.</w:t>
      </w:r>
    </w:p>
    <w:p w:rsidR="001F2D95" w:rsidRPr="00E47A6D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i/>
          <w:sz w:val="24"/>
          <w:szCs w:val="24"/>
        </w:rPr>
      </w:pPr>
      <w:r w:rsidRPr="001F2D95">
        <w:rPr>
          <w:rFonts w:cs="Times New Roman"/>
          <w:sz w:val="24"/>
          <w:szCs w:val="24"/>
        </w:rPr>
        <w:t xml:space="preserve">Nonostante </w:t>
      </w:r>
      <w:r w:rsidR="005D2998">
        <w:rPr>
          <w:rFonts w:cs="Times New Roman"/>
          <w:sz w:val="24"/>
          <w:szCs w:val="24"/>
        </w:rPr>
        <w:t xml:space="preserve">però, che </w:t>
      </w:r>
      <w:r w:rsidRPr="001F2D95">
        <w:rPr>
          <w:rFonts w:cs="Times New Roman"/>
          <w:sz w:val="24"/>
          <w:szCs w:val="24"/>
        </w:rPr>
        <w:t xml:space="preserve">questo concetto sia stato utilizzato </w:t>
      </w:r>
      <w:r w:rsidR="002D22DE" w:rsidRPr="001F2D95">
        <w:rPr>
          <w:rFonts w:cs="Times New Roman"/>
          <w:sz w:val="24"/>
          <w:szCs w:val="24"/>
        </w:rPr>
        <w:t>dall’</w:t>
      </w:r>
      <w:r w:rsidRPr="001F2D95">
        <w:rPr>
          <w:rFonts w:cs="Times New Roman"/>
          <w:sz w:val="24"/>
          <w:szCs w:val="24"/>
        </w:rPr>
        <w:t xml:space="preserve">uomo giù dai tempi antichi, bisogna arrivare fino </w:t>
      </w:r>
      <w:r w:rsidR="001D5E3A">
        <w:rPr>
          <w:rFonts w:cs="Times New Roman"/>
          <w:sz w:val="24"/>
          <w:szCs w:val="24"/>
        </w:rPr>
        <w:t>alla fine del 1800</w:t>
      </w:r>
      <w:r w:rsidRPr="001F2D95">
        <w:rPr>
          <w:rFonts w:cs="Times New Roman"/>
          <w:sz w:val="24"/>
          <w:szCs w:val="24"/>
        </w:rPr>
        <w:t xml:space="preserve"> per trovare riferimenti ad una teoria organica. Per primo Georg Cantor (1845-1918), matematico tedesco di origine russa, fornì, intorno </w:t>
      </w:r>
      <w:r w:rsidR="002D22DE">
        <w:rPr>
          <w:rFonts w:cs="Times New Roman"/>
          <w:sz w:val="24"/>
          <w:szCs w:val="24"/>
        </w:rPr>
        <w:t xml:space="preserve">al </w:t>
      </w:r>
      <w:r w:rsidRPr="001F2D95">
        <w:rPr>
          <w:rFonts w:cs="Times New Roman"/>
          <w:sz w:val="24"/>
          <w:szCs w:val="24"/>
        </w:rPr>
        <w:t>1870, una trattazione sistematica della teoria de</w:t>
      </w:r>
      <w:r w:rsidRPr="001F2D95">
        <w:rPr>
          <w:rFonts w:cs="Times New Roman"/>
          <w:sz w:val="24"/>
          <w:szCs w:val="24"/>
        </w:rPr>
        <w:softHyphen/>
        <w:t xml:space="preserve">gli insiemi e soltanto nel 1895 cercò di precisare questo concetto nell'opera </w:t>
      </w:r>
      <w:r w:rsidR="00E47A6D" w:rsidRPr="00E47A6D">
        <w:rPr>
          <w:rFonts w:cs="Times New Roman"/>
          <w:i/>
          <w:sz w:val="24"/>
          <w:szCs w:val="24"/>
        </w:rPr>
        <w:t>I contributi a una</w:t>
      </w:r>
      <w:r w:rsidRPr="00E47A6D">
        <w:rPr>
          <w:rFonts w:cs="Times New Roman"/>
          <w:i/>
          <w:sz w:val="24"/>
          <w:szCs w:val="24"/>
        </w:rPr>
        <w:t xml:space="preserve"> fonda</w:t>
      </w:r>
      <w:r w:rsidRPr="00E47A6D">
        <w:rPr>
          <w:rFonts w:cs="Times New Roman"/>
          <w:i/>
          <w:sz w:val="24"/>
          <w:szCs w:val="24"/>
        </w:rPr>
        <w:softHyphen/>
        <w:t xml:space="preserve">zione della teoria </w:t>
      </w:r>
      <w:r w:rsidR="00E47A6D" w:rsidRPr="00E47A6D">
        <w:rPr>
          <w:rFonts w:cs="Times New Roman"/>
          <w:i/>
          <w:sz w:val="24"/>
          <w:szCs w:val="24"/>
        </w:rPr>
        <w:t>transfinita</w:t>
      </w:r>
      <w:r w:rsidRPr="00E47A6D">
        <w:rPr>
          <w:rFonts w:cs="Times New Roman"/>
          <w:i/>
          <w:sz w:val="24"/>
          <w:szCs w:val="24"/>
        </w:rPr>
        <w:t xml:space="preserve"> degli insiemi.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in quest'opera si legge: «Per insieme intendiamo una riunione M, in un tutto, di determinati e ben distinti oggetti m della nostra intuizione e del nostro pensie</w:t>
      </w:r>
      <w:r w:rsidRPr="001F2D95">
        <w:rPr>
          <w:rFonts w:cs="Times New Roman"/>
          <w:sz w:val="24"/>
          <w:szCs w:val="24"/>
        </w:rPr>
        <w:softHyphen/>
        <w:t>ro (i quali vengono chiamati gli "elementi" di M)».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Per Cantor, la natura degli elementi degli insiemi con cui si opera non ha importanza; il modo di eseguire una operazione fra insiemi non varia sia che gli ele</w:t>
      </w:r>
      <w:r w:rsidRPr="001F2D95">
        <w:rPr>
          <w:rFonts w:cs="Times New Roman"/>
          <w:sz w:val="24"/>
          <w:szCs w:val="24"/>
        </w:rPr>
        <w:softHyphen/>
        <w:t>menti degli insiemi considerati siano automobili, pe</w:t>
      </w:r>
      <w:r w:rsidRPr="001F2D95">
        <w:rPr>
          <w:rFonts w:cs="Times New Roman"/>
          <w:sz w:val="24"/>
          <w:szCs w:val="24"/>
        </w:rPr>
        <w:softHyphen/>
        <w:t>sci, numeri o figure geometriche. Sono le leggi delle operazioni a caratterizzare l'insieme risultato, non la natura degli elementi su cui si opera.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Questo fatto ci fa intuire come la teoria degli insiemi abbia avuto una portata</w:t>
      </w:r>
      <w:r w:rsidR="004E6E6D">
        <w:rPr>
          <w:rFonts w:cs="Times New Roman"/>
          <w:sz w:val="24"/>
          <w:szCs w:val="24"/>
        </w:rPr>
        <w:t xml:space="preserve"> unificante per i vari rami della </w:t>
      </w:r>
      <w:r w:rsidRPr="001F2D95">
        <w:rPr>
          <w:rFonts w:cs="Times New Roman"/>
          <w:sz w:val="24"/>
          <w:szCs w:val="24"/>
        </w:rPr>
        <w:t xml:space="preserve">matematica. Ad esempio, mediante questa teoria, </w:t>
      </w:r>
      <w:r w:rsidR="004E6E6D">
        <w:rPr>
          <w:rFonts w:cs="Times New Roman"/>
          <w:sz w:val="24"/>
          <w:szCs w:val="24"/>
        </w:rPr>
        <w:t>l’</w:t>
      </w:r>
      <w:r w:rsidRPr="001F2D95">
        <w:rPr>
          <w:rFonts w:cs="Times New Roman"/>
          <w:sz w:val="24"/>
          <w:szCs w:val="24"/>
        </w:rPr>
        <w:t>operazione di addizione fra numeri può essere ri</w:t>
      </w:r>
      <w:r w:rsidRPr="001F2D95">
        <w:rPr>
          <w:rFonts w:cs="Times New Roman"/>
          <w:sz w:val="24"/>
          <w:szCs w:val="24"/>
        </w:rPr>
        <w:softHyphen/>
        <w:t>condotta a regole più generali che comprendono an</w:t>
      </w:r>
      <w:r w:rsidRPr="001F2D95">
        <w:rPr>
          <w:rFonts w:cs="Times New Roman"/>
          <w:sz w:val="24"/>
          <w:szCs w:val="24"/>
        </w:rPr>
        <w:softHyphen/>
        <w:t>che «l'addizione» fra figure geometriche.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Inoltre la teoria degli insiemi è alla base dello svilup</w:t>
      </w:r>
      <w:r w:rsidR="004E6E6D">
        <w:rPr>
          <w:rFonts w:cs="Times New Roman"/>
          <w:sz w:val="24"/>
          <w:szCs w:val="24"/>
        </w:rPr>
        <w:t>p</w:t>
      </w:r>
      <w:r w:rsidRPr="001F2D95">
        <w:rPr>
          <w:rFonts w:cs="Times New Roman"/>
          <w:sz w:val="24"/>
          <w:szCs w:val="24"/>
        </w:rPr>
        <w:t>o di importanti parti</w:t>
      </w:r>
      <w:r w:rsidR="004E6E6D">
        <w:rPr>
          <w:rFonts w:cs="Times New Roman"/>
          <w:sz w:val="24"/>
          <w:szCs w:val="24"/>
        </w:rPr>
        <w:t xml:space="preserve"> della matematica del nostro secolo, quali la logica</w:t>
      </w:r>
      <w:r w:rsidRPr="001F2D95">
        <w:rPr>
          <w:rFonts w:cs="Times New Roman"/>
          <w:sz w:val="24"/>
          <w:szCs w:val="24"/>
        </w:rPr>
        <w:t>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Gli studi di Cantor diedero origine alla cosiddetta teoria ingenua degli insiemi, che però non era pri</w:t>
      </w:r>
      <w:r w:rsidRPr="001F2D95">
        <w:rPr>
          <w:rFonts w:cs="Times New Roman"/>
          <w:sz w:val="24"/>
          <w:szCs w:val="24"/>
        </w:rPr>
        <w:softHyphen/>
        <w:t>va di contraddizioni.</w:t>
      </w:r>
      <w:r w:rsidR="004E6E6D">
        <w:rPr>
          <w:rFonts w:cs="Times New Roman"/>
          <w:sz w:val="24"/>
          <w:szCs w:val="24"/>
        </w:rPr>
        <w:t xml:space="preserve"> </w:t>
      </w:r>
    </w:p>
    <w:p w:rsidR="004E6E6D" w:rsidRDefault="004E6E6D" w:rsidP="00F15D58">
      <w:pPr>
        <w:widowControl w:val="0"/>
        <w:autoSpaceDE w:val="0"/>
        <w:autoSpaceDN w:val="0"/>
        <w:spacing w:after="12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Esempio emblematico è il </w:t>
      </w:r>
      <w:r w:rsidRPr="004E6E6D">
        <w:rPr>
          <w:rFonts w:cs="Times New Roman"/>
          <w:color w:val="C00000"/>
          <w:sz w:val="24"/>
          <w:szCs w:val="24"/>
        </w:rPr>
        <w:t>paradosso del barbiere</w:t>
      </w:r>
    </w:p>
    <w:p w:rsidR="001F2D95" w:rsidRPr="005D2998" w:rsidRDefault="001F2D95" w:rsidP="00F15D58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2998">
        <w:rPr>
          <w:rFonts w:ascii="Times New Roman" w:hAnsi="Times New Roman" w:cs="Times New Roman"/>
          <w:i/>
          <w:sz w:val="24"/>
          <w:szCs w:val="24"/>
        </w:rPr>
        <w:t>Consideriamo l'insieme degli uomini di un villaggio che non si fanno la barba da soli, ma se la fanno fa</w:t>
      </w:r>
      <w:r w:rsidRPr="005D2998">
        <w:rPr>
          <w:rFonts w:ascii="Times New Roman" w:hAnsi="Times New Roman" w:cs="Times New Roman"/>
          <w:i/>
          <w:sz w:val="24"/>
          <w:szCs w:val="24"/>
        </w:rPr>
        <w:softHyphen/>
        <w:t>re dall'unico barbiere esistente in quel villaggio. Il barbiere appartiene all'insieme oppure no?</w:t>
      </w:r>
    </w:p>
    <w:p w:rsidR="001F2D95" w:rsidRPr="005D2998" w:rsidRDefault="001F2D95" w:rsidP="00F15D58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2998">
        <w:rPr>
          <w:rFonts w:ascii="Times New Roman" w:hAnsi="Times New Roman" w:cs="Times New Roman"/>
          <w:i/>
          <w:sz w:val="24"/>
          <w:szCs w:val="24"/>
        </w:rPr>
        <w:t>Se vi appartenesse non si raderebbe da solo, ma si farebbe radere dal barbiere, cioè da se stesso; quin</w:t>
      </w:r>
      <w:r w:rsidRPr="005D2998">
        <w:rPr>
          <w:rFonts w:ascii="Times New Roman" w:hAnsi="Times New Roman" w:cs="Times New Roman"/>
          <w:i/>
          <w:sz w:val="24"/>
          <w:szCs w:val="24"/>
        </w:rPr>
        <w:softHyphen/>
        <w:t>di in realtà egli si rade da solo, cioè non appartiene all'insieme. Ma se egli non appartiene all'insieme, cioè se si rade da solo, in ogni caso, essendo bar</w:t>
      </w:r>
      <w:r w:rsidRPr="005D2998">
        <w:rPr>
          <w:rFonts w:ascii="Times New Roman" w:hAnsi="Times New Roman" w:cs="Times New Roman"/>
          <w:i/>
          <w:sz w:val="24"/>
          <w:szCs w:val="24"/>
        </w:rPr>
        <w:softHyphen/>
        <w:t xml:space="preserve">biere, si fa radere dal barbiere. Quindi il barbiere appartiene e non appartiene nello stesso tempo </w:t>
      </w:r>
      <w:r w:rsidR="004E6E6D" w:rsidRPr="005D2998">
        <w:rPr>
          <w:rFonts w:ascii="Times New Roman" w:hAnsi="Times New Roman" w:cs="Times New Roman"/>
          <w:i/>
          <w:sz w:val="24"/>
          <w:szCs w:val="24"/>
        </w:rPr>
        <w:t>all’</w:t>
      </w:r>
      <w:r w:rsidRPr="005D2998">
        <w:rPr>
          <w:rFonts w:ascii="Times New Roman" w:hAnsi="Times New Roman" w:cs="Times New Roman"/>
          <w:i/>
          <w:sz w:val="24"/>
          <w:szCs w:val="24"/>
        </w:rPr>
        <w:t>insieme. Una contraddizione!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II primo a porre in evidenza le contraddizioni della teoria ingenua degli insiemi fu il matematico e filoso</w:t>
      </w:r>
      <w:r w:rsidRPr="001F2D95">
        <w:rPr>
          <w:rFonts w:cs="Times New Roman"/>
          <w:sz w:val="24"/>
          <w:szCs w:val="24"/>
        </w:rPr>
        <w:softHyphen/>
        <w:t>fo inglese Sertrand Russell (1872-1970), in una fa</w:t>
      </w:r>
      <w:r w:rsidR="004E6E6D">
        <w:rPr>
          <w:rFonts w:cs="Times New Roman"/>
          <w:sz w:val="24"/>
          <w:szCs w:val="24"/>
        </w:rPr>
        <w:t>mosa</w:t>
      </w:r>
      <w:r w:rsidRPr="001F2D95">
        <w:rPr>
          <w:rFonts w:cs="Times New Roman"/>
          <w:sz w:val="24"/>
          <w:szCs w:val="24"/>
        </w:rPr>
        <w:t xml:space="preserve"> lettera che egli scrisse nel 1902 al collega te</w:t>
      </w:r>
      <w:r w:rsidRPr="001F2D95">
        <w:rPr>
          <w:rFonts w:cs="Times New Roman"/>
          <w:sz w:val="24"/>
          <w:szCs w:val="24"/>
        </w:rPr>
        <w:softHyphen/>
        <w:t>desco Gottlob Frege. La scoperta della "antinomia di Russell" (di cui il "paradosso del barbiere" costituisce un esempio) e di altre contraddizioni analoghe pose in crisi non solo la teoria insiemistica, ma tutta la va</w:t>
      </w:r>
      <w:r w:rsidRPr="001F2D95">
        <w:rPr>
          <w:rFonts w:cs="Times New Roman"/>
          <w:sz w:val="24"/>
          <w:szCs w:val="24"/>
        </w:rPr>
        <w:softHyphen/>
        <w:t>sta parte della matematica, che da essa derivava al</w:t>
      </w:r>
      <w:r w:rsidRPr="001F2D95">
        <w:rPr>
          <w:rFonts w:cs="Times New Roman"/>
          <w:sz w:val="24"/>
          <w:szCs w:val="24"/>
        </w:rPr>
        <w:softHyphen/>
        <w:t>cuni concetti fondamentali. Cominciò così il cosid</w:t>
      </w:r>
      <w:r w:rsidRPr="001F2D95">
        <w:rPr>
          <w:rFonts w:cs="Times New Roman"/>
          <w:sz w:val="24"/>
          <w:szCs w:val="24"/>
        </w:rPr>
        <w:softHyphen/>
        <w:t>detto "periodo della crisi dei fondamenti" della mate</w:t>
      </w:r>
      <w:r w:rsidRPr="001F2D95">
        <w:rPr>
          <w:rFonts w:cs="Times New Roman"/>
          <w:sz w:val="24"/>
          <w:szCs w:val="24"/>
        </w:rPr>
        <w:softHyphen/>
        <w:t>matica.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Esso fu superato grazie a studi successivi che limita</w:t>
      </w:r>
      <w:r w:rsidRPr="001F2D95">
        <w:rPr>
          <w:rFonts w:cs="Times New Roman"/>
          <w:sz w:val="24"/>
          <w:szCs w:val="24"/>
        </w:rPr>
        <w:softHyphen/>
        <w:t>vano e precisavano i criteri di comprensione di un elemento in un insieme.</w:t>
      </w:r>
    </w:p>
    <w:p w:rsidR="001F2D95" w:rsidRPr="001F2D95" w:rsidRDefault="001F2D95" w:rsidP="009047CF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1F2D95">
        <w:rPr>
          <w:rFonts w:cs="Times New Roman"/>
          <w:sz w:val="24"/>
          <w:szCs w:val="24"/>
        </w:rPr>
        <w:t>In particolare, fu svilup</w:t>
      </w:r>
      <w:r w:rsidR="001D5E3A">
        <w:rPr>
          <w:rFonts w:cs="Times New Roman"/>
          <w:sz w:val="24"/>
          <w:szCs w:val="24"/>
        </w:rPr>
        <w:t>pata agli inizi del XX seco</w:t>
      </w:r>
      <w:r w:rsidRPr="001F2D95">
        <w:rPr>
          <w:rFonts w:cs="Times New Roman"/>
          <w:sz w:val="24"/>
          <w:szCs w:val="24"/>
        </w:rPr>
        <w:t>lo, ad opera di Ernst Zermelo (1871-1953) e di al</w:t>
      </w:r>
      <w:r w:rsidRPr="001F2D95">
        <w:rPr>
          <w:rFonts w:cs="Times New Roman"/>
          <w:sz w:val="24"/>
          <w:szCs w:val="24"/>
        </w:rPr>
        <w:softHyphen/>
        <w:t>tri studiosi, una nuova teoria detta assiomatica, che superava le contraddizioni della teoria ingenua e che è ancora oggi attuale.</w:t>
      </w:r>
    </w:p>
    <w:sectPr w:rsidR="001F2D95" w:rsidRPr="001F2D95" w:rsidSect="002D22DE">
      <w:pgSz w:w="12240" w:h="15840"/>
      <w:pgMar w:top="567" w:right="567" w:bottom="851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753" w:rsidRDefault="00CC1753" w:rsidP="00B34D77">
      <w:pPr>
        <w:spacing w:after="0" w:line="240" w:lineRule="auto"/>
      </w:pPr>
      <w:r>
        <w:separator/>
      </w:r>
    </w:p>
  </w:endnote>
  <w:endnote w:type="continuationSeparator" w:id="1">
    <w:p w:rsidR="00CC1753" w:rsidRDefault="00CC1753" w:rsidP="00B34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753" w:rsidRDefault="00CC1753" w:rsidP="00B34D77">
      <w:pPr>
        <w:spacing w:after="0" w:line="240" w:lineRule="auto"/>
      </w:pPr>
      <w:r>
        <w:separator/>
      </w:r>
    </w:p>
  </w:footnote>
  <w:footnote w:type="continuationSeparator" w:id="1">
    <w:p w:rsidR="00CC1753" w:rsidRDefault="00CC1753" w:rsidP="00B34D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D95"/>
    <w:rsid w:val="00120F7F"/>
    <w:rsid w:val="001D5E3A"/>
    <w:rsid w:val="001F2D95"/>
    <w:rsid w:val="002D22DE"/>
    <w:rsid w:val="004E6E6D"/>
    <w:rsid w:val="005D2998"/>
    <w:rsid w:val="00617ED2"/>
    <w:rsid w:val="00655327"/>
    <w:rsid w:val="009047CF"/>
    <w:rsid w:val="009312C4"/>
    <w:rsid w:val="00B34D77"/>
    <w:rsid w:val="00BC7393"/>
    <w:rsid w:val="00CC1753"/>
    <w:rsid w:val="00D47E32"/>
    <w:rsid w:val="00DB4B50"/>
    <w:rsid w:val="00E47A6D"/>
    <w:rsid w:val="00EE0193"/>
    <w:rsid w:val="00F15D58"/>
    <w:rsid w:val="00FE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7E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2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2D9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34D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34D77"/>
  </w:style>
  <w:style w:type="paragraph" w:styleId="Pidipagina">
    <w:name w:val="footer"/>
    <w:basedOn w:val="Normale"/>
    <w:link w:val="PidipaginaCarattere"/>
    <w:uiPriority w:val="99"/>
    <w:semiHidden/>
    <w:unhideWhenUsed/>
    <w:rsid w:val="00B34D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34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2010-11-27T22:26:00Z</dcterms:created>
  <dcterms:modified xsi:type="dcterms:W3CDTF">2010-11-27T22:26:00Z</dcterms:modified>
</cp:coreProperties>
</file>